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0801" w:rsidR="00455B3A" w:rsidP="00A71B83" w:rsidRDefault="004F0D65" w14:paraId="565A17D3" w14:textId="77777777">
      <w:pPr>
        <w:jc w:val="center"/>
        <w:rPr>
          <w:rFonts w:ascii="Humanst521 BT" w:hAnsi="Humanst521 BT"/>
          <w:b/>
        </w:rPr>
      </w:pPr>
      <w:r w:rsidRPr="00480801">
        <w:rPr>
          <w:rFonts w:ascii="Humanst521 BT" w:hAnsi="Humanst521 BT"/>
          <w:b/>
        </w:rPr>
        <w:t xml:space="preserve">Cronograma convocatoria </w:t>
      </w:r>
      <w:r w:rsidRPr="00480801" w:rsidR="009869EB">
        <w:rPr>
          <w:rFonts w:ascii="Humanst521 BT" w:hAnsi="Humanst521 BT"/>
          <w:b/>
        </w:rPr>
        <w:t>Explora CCYK</w:t>
      </w:r>
    </w:p>
    <w:p w:rsidR="009869EB" w:rsidP="009869EB" w:rsidRDefault="009869EB" w14:paraId="565A17D4" w14:textId="77777777">
      <w:pPr>
        <w:pStyle w:val="paragraph"/>
        <w:spacing w:before="0" w:beforeAutospacing="0" w:after="0" w:afterAutospacing="0"/>
        <w:textAlignment w:val="baseline"/>
        <w:rPr>
          <w:rStyle w:val="eop"/>
          <w:rFonts w:ascii="Humanst521 BT" w:hAnsi="Humanst521 BT" w:cs="Segoe UI"/>
        </w:rPr>
      </w:pPr>
      <w:r w:rsidRPr="00480801">
        <w:rPr>
          <w:rStyle w:val="normaltextrun"/>
          <w:rFonts w:ascii="Humanst521 BT" w:hAnsi="Humanst521 BT" w:cs="Segoe UI"/>
          <w:lang w:val="es-MX"/>
        </w:rPr>
        <w:t>Este programa se plantea como una de las alternativas de intercambio virtual que hace parte del plan de internacionalización que se ha ido trabajando conjuntamente desde la Oficina de Relaciones Exteriores. </w:t>
      </w:r>
      <w:r w:rsidRPr="00480801">
        <w:rPr>
          <w:rStyle w:val="eop"/>
          <w:rFonts w:ascii="Humanst521 BT" w:hAnsi="Humanst521 BT" w:cs="Segoe UI"/>
        </w:rPr>
        <w:t> </w:t>
      </w:r>
    </w:p>
    <w:p w:rsidRPr="00480801" w:rsidR="00480801" w:rsidP="009869EB" w:rsidRDefault="00480801" w14:paraId="565A17D5" w14:textId="77777777">
      <w:pPr>
        <w:pStyle w:val="paragraph"/>
        <w:spacing w:before="0" w:beforeAutospacing="0" w:after="0" w:afterAutospacing="0"/>
        <w:textAlignment w:val="baseline"/>
        <w:rPr>
          <w:rFonts w:ascii="Humanst521 BT" w:hAnsi="Humanst521 BT" w:cs="Segoe UI"/>
          <w:sz w:val="18"/>
          <w:szCs w:val="18"/>
        </w:rPr>
      </w:pPr>
    </w:p>
    <w:p w:rsidRPr="00480801" w:rsidR="009869EB" w:rsidP="009869EB" w:rsidRDefault="009869EB" w14:paraId="565A17D6" w14:textId="77777777">
      <w:pPr>
        <w:pStyle w:val="paragraph"/>
        <w:spacing w:before="0" w:beforeAutospacing="0" w:after="0" w:afterAutospacing="0"/>
        <w:textAlignment w:val="baseline"/>
        <w:rPr>
          <w:rFonts w:ascii="Humanst521 BT" w:hAnsi="Humanst521 BT" w:cs="Segoe UI"/>
          <w:sz w:val="18"/>
          <w:szCs w:val="18"/>
        </w:rPr>
      </w:pPr>
      <w:r w:rsidRPr="00480801">
        <w:rPr>
          <w:rStyle w:val="normaltextrun"/>
          <w:rFonts w:ascii="Humanst521 BT" w:hAnsi="Humanst521 BT" w:cs="Segoe UI"/>
          <w:color w:val="202124"/>
          <w:shd w:val="clear" w:color="auto" w:fill="FFFFFF"/>
        </w:rPr>
        <w:t>La convocatoria de movilidad académica e investigativa es un programa de intercambio nacional, el cual se lanza con el objetivo de que estudiantes de las universidades participantes conozcan y exploren Colombia a través de experiencias virtuales de alta calidad, en las mejores universidades del país. </w:t>
      </w:r>
      <w:r w:rsidRPr="00480801">
        <w:rPr>
          <w:rStyle w:val="eop"/>
          <w:rFonts w:ascii="Humanst521 BT" w:hAnsi="Humanst521 BT" w:cs="Segoe UI"/>
          <w:color w:val="202124"/>
        </w:rPr>
        <w:t> </w:t>
      </w:r>
    </w:p>
    <w:p w:rsidRPr="00480801" w:rsidR="009869EB" w:rsidP="009869EB" w:rsidRDefault="009869EB" w14:paraId="565A17D7" w14:textId="77777777">
      <w:pPr>
        <w:pStyle w:val="paragraph"/>
        <w:spacing w:before="0" w:beforeAutospacing="0" w:after="0" w:afterAutospacing="0"/>
        <w:textAlignment w:val="baseline"/>
        <w:rPr>
          <w:rStyle w:val="eop"/>
          <w:rFonts w:ascii="Humanst521 BT" w:hAnsi="Humanst521 BT" w:cs="Segoe UI"/>
          <w:color w:val="202124"/>
        </w:rPr>
      </w:pPr>
      <w:r w:rsidRPr="00480801">
        <w:rPr>
          <w:rStyle w:val="normaltextrun"/>
          <w:rFonts w:ascii="Humanst521 BT" w:hAnsi="Humanst521 BT" w:cs="Segoe UI"/>
          <w:color w:val="202124"/>
          <w:shd w:val="clear" w:color="auto" w:fill="FFFFFF"/>
        </w:rPr>
        <w:t>La oferta consiste en que quienes estén interesados tengan la oportunidad de tomar cursos/asignaturas o realizar sus pasantías en una institución distinta a la de origen. Quienes decidan participar en la convocatoria podrán escoger dos cursos en una o dos universidades. </w:t>
      </w:r>
      <w:r w:rsidRPr="00480801">
        <w:rPr>
          <w:rStyle w:val="eop"/>
          <w:rFonts w:ascii="Humanst521 BT" w:hAnsi="Humanst521 BT" w:cs="Segoe UI"/>
          <w:color w:val="202124"/>
        </w:rPr>
        <w:t> </w:t>
      </w:r>
    </w:p>
    <w:p w:rsidRPr="00480801" w:rsidR="009869EB" w:rsidP="009869EB" w:rsidRDefault="009869EB" w14:paraId="565A17D8" w14:textId="77777777">
      <w:pPr>
        <w:pStyle w:val="paragraph"/>
        <w:spacing w:before="0" w:beforeAutospacing="0" w:after="0" w:afterAutospacing="0"/>
        <w:textAlignment w:val="baseline"/>
        <w:rPr>
          <w:rFonts w:ascii="Humanst521 BT" w:hAnsi="Humanst521 BT" w:cs="Segoe UI"/>
          <w:sz w:val="18"/>
          <w:szCs w:val="18"/>
        </w:rPr>
      </w:pPr>
    </w:p>
    <w:p w:rsidRPr="00480801" w:rsidR="009869EB" w:rsidP="0C85A803" w:rsidRDefault="009869EB" w14:paraId="565A17D9" w14:textId="77777777">
      <w:pPr>
        <w:pStyle w:val="paragraph"/>
        <w:spacing w:before="0" w:beforeAutospacing="off" w:after="0" w:afterAutospacing="off"/>
        <w:textAlignment w:val="baseline"/>
        <w:rPr>
          <w:rFonts w:ascii="Humanst521 BT" w:hAnsi="Humanst521 BT" w:cs="Segoe UI"/>
          <w:sz w:val="18"/>
          <w:szCs w:val="18"/>
        </w:rPr>
      </w:pPr>
      <w:r w:rsidRPr="00480801" w:rsidR="009869EB">
        <w:rPr>
          <w:rStyle w:val="normaltextrun"/>
          <w:rFonts w:ascii="Humanst521 BT" w:hAnsi="Humanst521 BT" w:cs="Segoe UI"/>
          <w:color w:val="202124"/>
          <w:shd w:val="clear" w:color="auto" w:fill="FFFFFF"/>
        </w:rPr>
        <w:t>Para más información deben ingresar a la página web de la Oficina de Relaciones Exteriores</w:t>
      </w:r>
      <w:r w:rsidRPr="00480801" w:rsidR="009869EB">
        <w:rPr>
          <w:rStyle w:val="normaltextrun"/>
          <w:rFonts w:ascii="Humanst521 BT" w:hAnsi="Humanst521 BT" w:cs="Segoe UI"/>
          <w:color w:val="202124"/>
          <w:shd w:val="clear" w:color="auto" w:fill="FFFFFF"/>
        </w:rPr>
        <w:t>, allí encontrarán todas las convocatorias disponibles, deben ingresar a Explora-e y desplegar el menú donde está el cronograma, oferta de cursos/asignaturas, formulario de inscripción y protocolos de la convocatoria. </w:t>
      </w:r>
      <w:r w:rsidRPr="00480801" w:rsidR="009869EB">
        <w:rPr>
          <w:rStyle w:val="eop"/>
          <w:rFonts w:ascii="Humanst521 BT" w:hAnsi="Humanst521 BT" w:cs="Segoe UI"/>
          <w:color w:val="202124"/>
        </w:rPr>
        <w:t> </w:t>
      </w:r>
    </w:p>
    <w:p w:rsidRPr="00480801" w:rsidR="009869EB" w:rsidP="009869EB" w:rsidRDefault="009869EB" w14:paraId="565A17DA" w14:textId="77777777">
      <w:pPr>
        <w:pStyle w:val="paragraph"/>
        <w:spacing w:before="0" w:beforeAutospacing="0" w:after="0" w:afterAutospacing="0"/>
        <w:textAlignment w:val="baseline"/>
        <w:rPr>
          <w:rFonts w:ascii="Humanst521 BT" w:hAnsi="Humanst521 BT" w:cs="Segoe UI"/>
          <w:sz w:val="18"/>
          <w:szCs w:val="18"/>
        </w:rPr>
      </w:pPr>
      <w:r w:rsidRPr="00480801">
        <w:rPr>
          <w:rStyle w:val="normaltextrun"/>
          <w:rFonts w:ascii="Humanst521 BT" w:hAnsi="Humanst521 BT" w:cs="Segoe UI"/>
          <w:color w:val="202124"/>
          <w:shd w:val="clear" w:color="auto" w:fill="FFFFFF"/>
        </w:rPr>
        <w:t>Es importante que quienes se deseen postular tengan en cuenta los requisitos, fechas y cursos. </w:t>
      </w:r>
      <w:r w:rsidRPr="00480801">
        <w:rPr>
          <w:rStyle w:val="normaltextrun"/>
          <w:rFonts w:ascii="Humanst521 BT" w:hAnsi="Humanst521 BT" w:cs="Segoe UI"/>
        </w:rPr>
        <w:t>Si una inscripción a un curso ya cerró la inscripción quedará anulada. Si a la fecha límite de entrega de documentos para postulación el candidato no ha remitido los documentos, no se tendrá en cuenta la inscripción. </w:t>
      </w:r>
      <w:r w:rsidRPr="00480801">
        <w:rPr>
          <w:rStyle w:val="eop"/>
          <w:rFonts w:ascii="Humanst521 BT" w:hAnsi="Humanst521 BT" w:cs="Segoe UI"/>
        </w:rPr>
        <w:t> </w:t>
      </w:r>
    </w:p>
    <w:p w:rsidRPr="00480801" w:rsidR="00480801" w:rsidRDefault="00480801" w14:paraId="565A17DB" w14:textId="77777777">
      <w:pPr>
        <w:rPr>
          <w:rFonts w:ascii="Humanst521 BT" w:hAnsi="Humanst521 BT"/>
        </w:rPr>
      </w:pPr>
    </w:p>
    <w:p w:rsidRPr="00480801" w:rsidR="001B3AF1" w:rsidRDefault="001B3AF1" w14:paraId="565A17DC" w14:textId="3D71A1B4">
      <w:pPr>
        <w:rPr>
          <w:rFonts w:ascii="Humanst521 BT" w:hAnsi="Humanst521 BT"/>
        </w:rPr>
      </w:pPr>
      <w:r w:rsidRPr="0C85A803" w:rsidR="001B3AF1">
        <w:rPr>
          <w:rFonts w:ascii="Humanst521 BT" w:hAnsi="Humanst521 BT"/>
        </w:rPr>
        <w:t>Enlace para inscribirse y ser postulado</w:t>
      </w:r>
      <w:r w:rsidRPr="0C85A803" w:rsidR="2C32BC50">
        <w:rPr>
          <w:rFonts w:ascii="Humanst521 BT" w:hAnsi="Humanst521 BT"/>
        </w:rPr>
        <w:t xml:space="preserve"> deberá participar en la convocatoria vigente de febrero o agosto de cada año</w:t>
      </w:r>
    </w:p>
    <w:p w:rsidRPr="00480801" w:rsidR="007F7D28" w:rsidRDefault="007F7D28" w14:paraId="565A17DD" w14:textId="77777777">
      <w:pPr>
        <w:rPr>
          <w:rFonts w:ascii="Humanst521 BT" w:hAnsi="Humanst521 BT"/>
        </w:rPr>
      </w:pPr>
      <w:r w:rsidRPr="00480801">
        <w:rPr>
          <w:rFonts w:ascii="Humanst521 BT" w:hAnsi="Humanst521 BT"/>
        </w:rPr>
        <w:t>Requisitos base:</w:t>
      </w:r>
    </w:p>
    <w:p w:rsidRPr="00480801" w:rsidR="007F7D28" w:rsidP="004F06ED" w:rsidRDefault="00A71B83" w14:paraId="565A17DE" w14:textId="77777777">
      <w:pPr>
        <w:pStyle w:val="Prrafodelista"/>
        <w:numPr>
          <w:ilvl w:val="0"/>
          <w:numId w:val="1"/>
        </w:numPr>
        <w:rPr>
          <w:rFonts w:ascii="Humanst521 BT" w:hAnsi="Humanst521 BT"/>
        </w:rPr>
      </w:pPr>
      <w:r w:rsidRPr="00480801">
        <w:rPr>
          <w:rFonts w:ascii="Humanst521 BT" w:hAnsi="Humanst521 BT"/>
        </w:rPr>
        <w:t>Escáner</w:t>
      </w:r>
      <w:r w:rsidRPr="00480801" w:rsidR="007F7D28">
        <w:rPr>
          <w:rFonts w:ascii="Humanst521 BT" w:hAnsi="Humanst521 BT"/>
        </w:rPr>
        <w:t xml:space="preserve"> del documento de identidad</w:t>
      </w:r>
    </w:p>
    <w:p w:rsidRPr="00480801" w:rsidR="004F06ED" w:rsidP="004F06ED" w:rsidRDefault="004F06ED" w14:paraId="565A17DF" w14:textId="77777777">
      <w:pPr>
        <w:pStyle w:val="Prrafodelista"/>
        <w:numPr>
          <w:ilvl w:val="0"/>
          <w:numId w:val="1"/>
        </w:numPr>
        <w:rPr>
          <w:rFonts w:ascii="Humanst521 BT" w:hAnsi="Humanst521 BT"/>
        </w:rPr>
      </w:pPr>
      <w:r w:rsidRPr="00480801">
        <w:rPr>
          <w:rFonts w:ascii="Humanst521 BT" w:hAnsi="Humanst521 BT"/>
        </w:rPr>
        <w:t>Certificado  oficial de notas o polígrafo</w:t>
      </w:r>
    </w:p>
    <w:p w:rsidRPr="00480801" w:rsidR="004F06ED" w:rsidP="004F06ED" w:rsidRDefault="007F7D28" w14:paraId="565A17E0" w14:textId="77777777">
      <w:pPr>
        <w:pStyle w:val="Prrafodelista"/>
        <w:numPr>
          <w:ilvl w:val="0"/>
          <w:numId w:val="1"/>
        </w:numPr>
        <w:rPr>
          <w:rFonts w:ascii="Humanst521 BT" w:hAnsi="Humanst521 BT"/>
        </w:rPr>
      </w:pPr>
      <w:r w:rsidRPr="00480801">
        <w:rPr>
          <w:rFonts w:ascii="Humanst521 BT" w:hAnsi="Humanst521 BT"/>
        </w:rPr>
        <w:t>Diligenciar el formulario</w:t>
      </w:r>
    </w:p>
    <w:p w:rsidRPr="00523786" w:rsidR="004F06ED" w:rsidP="00523786" w:rsidRDefault="00427AFC" w14:paraId="565A17E1" w14:textId="385419B4">
      <w:pPr>
        <w:pStyle w:val="Prrafodelista"/>
        <w:numPr>
          <w:ilvl w:val="0"/>
          <w:numId w:val="1"/>
        </w:numPr>
        <w:rPr>
          <w:rFonts w:ascii="Humanst521 BT" w:hAnsi="Humanst521 BT"/>
        </w:rPr>
      </w:pPr>
      <w:r w:rsidRPr="00523786">
        <w:rPr>
          <w:rFonts w:ascii="Humanst521 BT" w:hAnsi="Humanst521 BT"/>
        </w:rPr>
        <w:t xml:space="preserve">Pregrado: </w:t>
      </w:r>
      <w:r w:rsidRPr="00523786" w:rsidR="007F7D28">
        <w:rPr>
          <w:rFonts w:ascii="Humanst521 BT" w:hAnsi="Humanst521 BT"/>
        </w:rPr>
        <w:t>Haber superado el 60% de sus créditos universitarios de acuerdo con el reglamento de intercambio</w:t>
      </w:r>
      <w:r w:rsidRPr="00523786">
        <w:rPr>
          <w:rFonts w:ascii="Humanst521 BT" w:hAnsi="Humanst521 BT"/>
        </w:rPr>
        <w:t xml:space="preserve">/Posgrado: </w:t>
      </w:r>
      <w:r w:rsidRPr="00523786" w:rsidR="00523786">
        <w:rPr>
          <w:rFonts w:ascii="Humanst521 BT" w:hAnsi="Humanst521 BT"/>
        </w:rPr>
        <w:t xml:space="preserve">Haber cursado y aprobado, al menos el primer semestre de su programa de posgrado </w:t>
      </w:r>
    </w:p>
    <w:p w:rsidRPr="00480801" w:rsidR="007F7D28" w:rsidP="004F06ED" w:rsidRDefault="007F7D28" w14:paraId="565A17E2" w14:textId="6146D5C2">
      <w:pPr>
        <w:pStyle w:val="Prrafodelista"/>
        <w:numPr>
          <w:ilvl w:val="0"/>
          <w:numId w:val="1"/>
        </w:numPr>
        <w:rPr>
          <w:rFonts w:ascii="Humanst521 BT" w:hAnsi="Humanst521 BT"/>
        </w:rPr>
      </w:pPr>
      <w:r w:rsidRPr="0C85A803" w:rsidR="007F7D28">
        <w:rPr>
          <w:rFonts w:ascii="Humanst521 BT" w:hAnsi="Humanst521 BT"/>
        </w:rPr>
        <w:t>Contar con aval académico para realizar el curso, para que este le sea homologado en la UIS</w:t>
      </w:r>
    </w:p>
    <w:p w:rsidRPr="00480801" w:rsidR="004F0D65" w:rsidRDefault="00BA4738" w14:paraId="565A17F3" w14:textId="1A970FDF">
      <w:pPr>
        <w:rPr>
          <w:rFonts w:ascii="Humanst521 BT" w:hAnsi="Humanst521 BT"/>
        </w:rPr>
      </w:pPr>
      <w:r>
        <w:rPr>
          <w:rFonts w:ascii="Humanst521 BT" w:hAnsi="Humanst521 BT"/>
        </w:rPr>
        <w:t>Ver cronograma en la we</w:t>
      </w:r>
      <w:r w:rsidR="0059133E">
        <w:rPr>
          <w:rFonts w:ascii="Humanst521 BT" w:hAnsi="Humanst521 BT"/>
        </w:rPr>
        <w:t xml:space="preserve">b: </w:t>
      </w:r>
      <w:hyperlink w:history="1" r:id="rId9">
        <w:r w:rsidRPr="00885812" w:rsidR="00C71799">
          <w:rPr>
            <w:rStyle w:val="Hipervnculo"/>
            <w:rFonts w:ascii="Humanst521 BT" w:hAnsi="Humanst521 BT"/>
          </w:rPr>
          <w:t>https://www.ccyk.com.co/explora-ccyk/</w:t>
        </w:r>
      </w:hyperlink>
      <w:r w:rsidR="00C71799">
        <w:rPr>
          <w:rFonts w:ascii="Humanst521 BT" w:hAnsi="Humanst521 BT"/>
        </w:rPr>
        <w:t xml:space="preserve"> </w:t>
      </w:r>
    </w:p>
    <w:p w:rsidRPr="00480801" w:rsidR="00604DD6" w:rsidRDefault="00604DD6" w14:paraId="565A17F4" w14:textId="77777777">
      <w:pPr>
        <w:rPr>
          <w:rFonts w:ascii="Humanst521 BT" w:hAnsi="Humanst521 BT"/>
        </w:rPr>
      </w:pPr>
    </w:p>
    <w:sectPr w:rsidRPr="00480801" w:rsidR="00604DD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10CAD"/>
    <w:multiLevelType w:val="hybridMultilevel"/>
    <w:tmpl w:val="ED2A1F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D65"/>
    <w:rsid w:val="00121261"/>
    <w:rsid w:val="00193AB9"/>
    <w:rsid w:val="001B3AF1"/>
    <w:rsid w:val="001F0597"/>
    <w:rsid w:val="00266D3D"/>
    <w:rsid w:val="00336BC1"/>
    <w:rsid w:val="00394690"/>
    <w:rsid w:val="00427AFC"/>
    <w:rsid w:val="00455B3A"/>
    <w:rsid w:val="00480801"/>
    <w:rsid w:val="004F06ED"/>
    <w:rsid w:val="004F0D65"/>
    <w:rsid w:val="00523786"/>
    <w:rsid w:val="0059133E"/>
    <w:rsid w:val="00604DD6"/>
    <w:rsid w:val="007F7D28"/>
    <w:rsid w:val="008A702A"/>
    <w:rsid w:val="009869EB"/>
    <w:rsid w:val="00A71B83"/>
    <w:rsid w:val="00AA5903"/>
    <w:rsid w:val="00BA4738"/>
    <w:rsid w:val="00BB6F5D"/>
    <w:rsid w:val="00C71799"/>
    <w:rsid w:val="00D72A6C"/>
    <w:rsid w:val="00F90FCE"/>
    <w:rsid w:val="0C85A803"/>
    <w:rsid w:val="2C32BC50"/>
    <w:rsid w:val="2DE7D1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17D3"/>
  <w15:docId w15:val="{D08659C4-5780-47C2-90DF-6248ED5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4F0D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D72A6C"/>
    <w:rPr>
      <w:color w:val="0000FF" w:themeColor="hyperlink"/>
      <w:u w:val="single"/>
    </w:rPr>
  </w:style>
  <w:style w:type="paragraph" w:styleId="Prrafodelista">
    <w:name w:val="List Paragraph"/>
    <w:basedOn w:val="Normal"/>
    <w:uiPriority w:val="34"/>
    <w:qFormat/>
    <w:rsid w:val="004F06ED"/>
    <w:pPr>
      <w:ind w:left="720"/>
      <w:contextualSpacing/>
    </w:pPr>
  </w:style>
  <w:style w:type="paragraph" w:styleId="paragraph" w:customStyle="1">
    <w:name w:val="paragraph"/>
    <w:basedOn w:val="Normal"/>
    <w:rsid w:val="009869EB"/>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9869EB"/>
  </w:style>
  <w:style w:type="character" w:styleId="eop" w:customStyle="1">
    <w:name w:val="eop"/>
    <w:basedOn w:val="Fuentedeprrafopredeter"/>
    <w:rsid w:val="009869EB"/>
  </w:style>
  <w:style w:type="paragraph" w:styleId="Textodeglobo">
    <w:name w:val="Balloon Text"/>
    <w:basedOn w:val="Normal"/>
    <w:link w:val="TextodegloboCar"/>
    <w:uiPriority w:val="99"/>
    <w:semiHidden/>
    <w:unhideWhenUsed/>
    <w:rsid w:val="00C7179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71799"/>
    <w:rPr>
      <w:rFonts w:ascii="Segoe UI" w:hAnsi="Segoe UI" w:cs="Segoe UI"/>
      <w:sz w:val="18"/>
      <w:szCs w:val="18"/>
    </w:rPr>
  </w:style>
  <w:style w:type="character" w:styleId="Mencinsinresolver">
    <w:name w:val="Unresolved Mention"/>
    <w:basedOn w:val="Fuentedeprrafopredeter"/>
    <w:uiPriority w:val="99"/>
    <w:semiHidden/>
    <w:unhideWhenUsed/>
    <w:rsid w:val="00C7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6820">
      <w:bodyDiv w:val="1"/>
      <w:marLeft w:val="0"/>
      <w:marRight w:val="0"/>
      <w:marTop w:val="0"/>
      <w:marBottom w:val="0"/>
      <w:divBdr>
        <w:top w:val="none" w:sz="0" w:space="0" w:color="auto"/>
        <w:left w:val="none" w:sz="0" w:space="0" w:color="auto"/>
        <w:bottom w:val="none" w:sz="0" w:space="0" w:color="auto"/>
        <w:right w:val="none" w:sz="0" w:space="0" w:color="auto"/>
      </w:divBdr>
      <w:divsChild>
        <w:div w:id="740953567">
          <w:marLeft w:val="0"/>
          <w:marRight w:val="0"/>
          <w:marTop w:val="0"/>
          <w:marBottom w:val="0"/>
          <w:divBdr>
            <w:top w:val="none" w:sz="0" w:space="0" w:color="auto"/>
            <w:left w:val="none" w:sz="0" w:space="0" w:color="auto"/>
            <w:bottom w:val="none" w:sz="0" w:space="0" w:color="auto"/>
            <w:right w:val="none" w:sz="0" w:space="0" w:color="auto"/>
          </w:divBdr>
        </w:div>
        <w:div w:id="553010482">
          <w:marLeft w:val="0"/>
          <w:marRight w:val="0"/>
          <w:marTop w:val="0"/>
          <w:marBottom w:val="0"/>
          <w:divBdr>
            <w:top w:val="none" w:sz="0" w:space="0" w:color="auto"/>
            <w:left w:val="none" w:sz="0" w:space="0" w:color="auto"/>
            <w:bottom w:val="none" w:sz="0" w:space="0" w:color="auto"/>
            <w:right w:val="none" w:sz="0" w:space="0" w:color="auto"/>
          </w:divBdr>
        </w:div>
        <w:div w:id="864683089">
          <w:marLeft w:val="0"/>
          <w:marRight w:val="0"/>
          <w:marTop w:val="0"/>
          <w:marBottom w:val="0"/>
          <w:divBdr>
            <w:top w:val="none" w:sz="0" w:space="0" w:color="auto"/>
            <w:left w:val="none" w:sz="0" w:space="0" w:color="auto"/>
            <w:bottom w:val="none" w:sz="0" w:space="0" w:color="auto"/>
            <w:right w:val="none" w:sz="0" w:space="0" w:color="auto"/>
          </w:divBdr>
        </w:div>
      </w:divsChild>
    </w:div>
    <w:div w:id="1755206835">
      <w:bodyDiv w:val="1"/>
      <w:marLeft w:val="0"/>
      <w:marRight w:val="0"/>
      <w:marTop w:val="0"/>
      <w:marBottom w:val="0"/>
      <w:divBdr>
        <w:top w:val="none" w:sz="0" w:space="0" w:color="auto"/>
        <w:left w:val="none" w:sz="0" w:space="0" w:color="auto"/>
        <w:bottom w:val="none" w:sz="0" w:space="0" w:color="auto"/>
        <w:right w:val="none" w:sz="0" w:space="0" w:color="auto"/>
      </w:divBdr>
      <w:divsChild>
        <w:div w:id="619459707">
          <w:marLeft w:val="0"/>
          <w:marRight w:val="0"/>
          <w:marTop w:val="0"/>
          <w:marBottom w:val="0"/>
          <w:divBdr>
            <w:top w:val="none" w:sz="0" w:space="0" w:color="auto"/>
            <w:left w:val="none" w:sz="0" w:space="0" w:color="auto"/>
            <w:bottom w:val="none" w:sz="0" w:space="0" w:color="auto"/>
            <w:right w:val="none" w:sz="0" w:space="0" w:color="auto"/>
          </w:divBdr>
        </w:div>
        <w:div w:id="193023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ccyk.com.co/explora-ccyk/"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dc:creator>
  <lastModifiedBy>Movilidad Relaciones Exteriores</lastModifiedBy>
  <revision>11</revision>
  <lastPrinted>2020-07-24T20:28:00.0000000Z</lastPrinted>
  <dcterms:created xsi:type="dcterms:W3CDTF">2020-07-16T21:56:00.0000000Z</dcterms:created>
  <dcterms:modified xsi:type="dcterms:W3CDTF">2025-02-02T21:05:17.8942534Z</dcterms:modified>
</coreProperties>
</file>